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both"/>
        <w:rPr>
          <w:rFonts w:hint="eastAsia" w:ascii="方正小标宋简体" w:hAnsi="微软雅黑" w:eastAsia="方正小标宋简体" w:cs="微软雅黑"/>
          <w:b w:val="0"/>
          <w:bCs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微软雅黑" w:eastAsia="方正小标宋简体" w:cs="微软雅黑"/>
          <w:b w:val="0"/>
          <w:bCs/>
          <w:kern w:val="0"/>
          <w:sz w:val="40"/>
          <w:szCs w:val="40"/>
          <w:lang w:val="en-US" w:eastAsia="zh-CN"/>
        </w:rPr>
        <w:t>附件</w:t>
      </w:r>
    </w:p>
    <w:p>
      <w:pPr>
        <w:pStyle w:val="2"/>
        <w:spacing w:line="520" w:lineRule="exact"/>
        <w:jc w:val="center"/>
        <w:rPr>
          <w:rFonts w:hint="eastAsia" w:ascii="方正小标宋简体" w:hAnsi="微软雅黑" w:eastAsia="方正小标宋简体" w:cs="微软雅黑"/>
          <w:b w:val="0"/>
          <w:bCs/>
          <w:kern w:val="0"/>
          <w:sz w:val="40"/>
          <w:szCs w:val="40"/>
        </w:rPr>
      </w:pPr>
      <w:r>
        <w:rPr>
          <w:rFonts w:hint="eastAsia" w:ascii="方正小标宋简体" w:hAnsi="微软雅黑" w:eastAsia="方正小标宋简体" w:cs="微软雅黑"/>
          <w:b w:val="0"/>
          <w:bCs/>
          <w:kern w:val="0"/>
          <w:sz w:val="40"/>
          <w:szCs w:val="40"/>
        </w:rPr>
        <w:t>兰州大学护理学院本科生综合测评</w:t>
      </w:r>
      <w:r>
        <w:rPr>
          <w:rFonts w:ascii="方正小标宋简体" w:hAnsi="微软雅黑" w:eastAsia="方正小标宋简体" w:cs="微软雅黑"/>
          <w:b w:val="0"/>
          <w:bCs/>
          <w:kern w:val="0"/>
          <w:sz w:val="40"/>
          <w:szCs w:val="40"/>
        </w:rPr>
        <w:t>实施</w:t>
      </w:r>
      <w:r>
        <w:rPr>
          <w:rFonts w:hint="eastAsia" w:ascii="方正小标宋简体" w:hAnsi="微软雅黑" w:eastAsia="方正小标宋简体" w:cs="微软雅黑"/>
          <w:b w:val="0"/>
          <w:bCs/>
          <w:kern w:val="0"/>
          <w:sz w:val="40"/>
          <w:szCs w:val="40"/>
        </w:rPr>
        <w:t>方案</w:t>
      </w:r>
    </w:p>
    <w:p>
      <w:pPr>
        <w:pStyle w:val="2"/>
        <w:spacing w:line="520" w:lineRule="exact"/>
        <w:jc w:val="center"/>
        <w:rPr>
          <w:rFonts w:hint="eastAsia" w:ascii="方正小标宋简体" w:hAnsi="仿宋_GB2312" w:eastAsia="方正小标宋简体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方正小标宋简体" w:hAnsi="微软雅黑" w:eastAsia="方正小标宋简体" w:cs="微软雅黑"/>
          <w:b w:val="0"/>
          <w:bCs/>
          <w:kern w:val="0"/>
          <w:sz w:val="40"/>
          <w:szCs w:val="40"/>
          <w:lang w:eastAsia="zh-CN"/>
        </w:rPr>
        <w:t>（</w:t>
      </w:r>
      <w:r>
        <w:rPr>
          <w:rFonts w:hint="eastAsia" w:ascii="方正小标宋简体" w:hAnsi="微软雅黑" w:eastAsia="方正小标宋简体" w:cs="微软雅黑"/>
          <w:b w:val="0"/>
          <w:bCs/>
          <w:kern w:val="0"/>
          <w:sz w:val="40"/>
          <w:szCs w:val="40"/>
          <w:lang w:val="en-US" w:eastAsia="zh-CN"/>
        </w:rPr>
        <w:t>2022修订</w:t>
      </w:r>
      <w:r>
        <w:rPr>
          <w:rFonts w:hint="eastAsia" w:ascii="方正小标宋简体" w:hAnsi="微软雅黑" w:eastAsia="方正小标宋简体" w:cs="微软雅黑"/>
          <w:b w:val="0"/>
          <w:bCs/>
          <w:kern w:val="0"/>
          <w:sz w:val="40"/>
          <w:szCs w:val="40"/>
          <w:lang w:eastAsia="zh-CN"/>
        </w:rPr>
        <w:t>）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根据中共中央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国务院《深化新时代教育评价改革总体方案》、教育部《普通高等学校学生管理规定》（教育部令41号）和《兰州大学本科生综合测评实施方案》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有关精神和要求，结合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护理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学院人才培养目标和工作实际，特制定本方案。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一、指导思想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以习近平新时代中国特色社会主义思想为指导，全面贯彻党的十九大精神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十九届历次全会精神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党的教育方针，坚持社会主义办学方向，落实立德树人根本任务，遵循教育规律，坚持为党育人、为国育才，引导学生树立科学的成才观，培养德智体美劳全面发展的社会主义建设者和接班人。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二、基本原则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（一）坚持科学评价。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以德为先、能力为重、全面发展，面向人人、因材施教、知行合一。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（二）坚持全面评价。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构建以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德育评价、智育评价、体育评价、美育评价、劳育评价为主要内容的多维评价体系。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（三）坚持分类评价。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根据学院学科专业特色、本科人才培养目标制定实施细则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（四）坚持个性评价。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鼓励并引导学生结合德智体美劳各方面要求，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根据自身实际情况提升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综合素质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能力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三、测评方法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学生综合测评满分为100分，其中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素质测评占40%，学业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成绩占60%。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附加分上限为4分，累加后超过4分的以4分计。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加分项及加分标准根据实际情况确定，并提前公布细则。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扣分不设上限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学院根据实际情况制定扣分细则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综合测评工作坚持公开、公平、公正，测评结果在全院范围内进行不少于3个工作日公示，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接受师生监督。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四、素质测评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素质测评通过“记实”和“评议”相结合的方式开展。“记实”占素质测评的60%，结合“第二课堂成绩单”开展。“评议”占素质测评的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0%，通过班级民主评议、学工组评价等方式开展，班级民主评议占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%，学工组评价占2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德育测评，考察学生思想道德、心理素质和行为习惯等：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拥护中国共产党领导，</w:t>
      </w:r>
      <w:r>
        <w:rPr>
          <w:rFonts w:hint="eastAsia" w:ascii="仿宋_GB2312" w:eastAsia="仿宋_GB2312"/>
          <w:color w:val="000000"/>
          <w:sz w:val="32"/>
          <w:szCs w:val="32"/>
        </w:rPr>
        <w:t>认真学习党的基本理论、基本路线、基本方针，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坚定中国特色社会主义道路自信、理论自信、制度自信、文化自信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热爱社会主义祖国，树立和坚持正确的历史观、民族观、国家观、文化观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autoSpaceDE w:val="0"/>
        <w:adjustRightInd w:val="0"/>
        <w:snapToGrid w:val="0"/>
        <w:spacing w:line="50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3.</w:t>
      </w:r>
      <w:r>
        <w:rPr>
          <w:rFonts w:ascii="仿宋_GB2312" w:eastAsia="仿宋_GB2312" w:cs="仿宋_GB2312"/>
          <w:kern w:val="0"/>
          <w:sz w:val="32"/>
          <w:szCs w:val="32"/>
          <w:lang w:bidi="ar"/>
        </w:rPr>
        <w:t>积极践行社会主义核心价值观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集体主义意识强，关心同学，团结协作</w:t>
      </w:r>
      <w:r>
        <w:rPr>
          <w:rFonts w:ascii="仿宋_GB2312" w:eastAsia="仿宋_GB2312" w:cs="仿宋_GB2312"/>
          <w:kern w:val="0"/>
          <w:sz w:val="32"/>
          <w:szCs w:val="32"/>
          <w:lang w:bidi="ar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智育测评，考察学生学习纪律、学习态度、学习目标等：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遵守学习纪律，不迟到、不早退、不无故缺考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;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学习态度端正，勤奋努力、刻苦钻研，积极参加线上线下、课内课外教学互动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;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学习目标明确，勇于探索，积极实践，努力掌握现代科学文化知识和专业技能。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体育测评，考察学生健康理念、健康意识和参加体育锻炼情况等：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拥有良好锻炼习惯和健康生活方式，认真参加日常体育锻炼活动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;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积极参加体育运动、体育竞赛活动，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加入体育俱乐部或校级、院级体育项目代表队，坚持训练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;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主动学习并不断提升体育运动能力和技术水平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autoSpaceDE w:val="0"/>
        <w:adjustRightInd w:val="0"/>
        <w:snapToGrid w:val="0"/>
        <w:spacing w:line="500" w:lineRule="exact"/>
        <w:ind w:firstLine="640" w:firstLineChars="200"/>
        <w:rPr>
          <w:rFonts w:asci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lang w:val="en-US" w:eastAsia="zh-CN" w:bidi="ar"/>
        </w:rPr>
        <w:t>四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lang w:eastAsia="zh-CN" w:bidi="ar"/>
        </w:rPr>
        <w:t>）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美育测评，考察学生认知美、感悟美、创造美、传播美的能力：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  <w:lang w:val="en-US" w:eastAsia="zh-CN" w:bidi="ar"/>
        </w:rPr>
        <w:t>1.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热爱美、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lang w:eastAsia="zh-CN" w:bidi="ar"/>
        </w:rPr>
        <w:t>认知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美，</w:t>
      </w:r>
      <w:r>
        <w:rPr>
          <w:rFonts w:hint="eastAsia" w:ascii="仿宋_GB2312" w:eastAsia="仿宋_GB2312"/>
          <w:color w:val="000000"/>
          <w:sz w:val="32"/>
          <w:szCs w:val="32"/>
        </w:rPr>
        <w:t>养成基本的审美能力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lang w:eastAsia="zh-CN" w:bidi="ar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具备向上的审美观，有积极的生活情趣和审美追求；</w:t>
      </w:r>
    </w:p>
    <w:p>
      <w:pPr>
        <w:autoSpaceDE w:val="0"/>
        <w:adjustRightInd w:val="0"/>
        <w:snapToGrid w:val="0"/>
        <w:spacing w:line="500" w:lineRule="exact"/>
        <w:ind w:firstLine="640" w:firstLineChars="200"/>
        <w:rPr>
          <w:rFonts w:hint="eastAsia" w:asci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  <w:lang w:val="en-US" w:eastAsia="zh-CN" w:bidi="ar"/>
        </w:rPr>
        <w:t>2.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鉴赏美、感悟美，</w:t>
      </w:r>
      <w:r>
        <w:rPr>
          <w:rFonts w:hint="eastAsia" w:ascii="仿宋_GB2312" w:eastAsia="仿宋_GB2312"/>
          <w:color w:val="000000"/>
          <w:sz w:val="32"/>
          <w:szCs w:val="32"/>
        </w:rPr>
        <w:t>修读美育课程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,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参加校内外各类美育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lang w:val="en-US" w:eastAsia="zh-CN" w:bidi="ar"/>
        </w:rPr>
        <w:t>实践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体验活动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lang w:val="en-US" w:eastAsia="zh-CN" w:bidi="ar"/>
        </w:rPr>
        <w:t>;</w:t>
      </w:r>
    </w:p>
    <w:p>
      <w:pPr>
        <w:ind w:firstLine="640" w:firstLineChars="200"/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  <w:lang w:val="en-US" w:eastAsia="zh-CN" w:bidi="ar"/>
        </w:rPr>
        <w:t>3.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创造美、传播美，</w:t>
      </w:r>
      <w:r>
        <w:rPr>
          <w:rFonts w:hint="eastAsia" w:ascii="仿宋_GB2312" w:eastAsia="仿宋_GB2312"/>
          <w:color w:val="000000"/>
          <w:sz w:val="32"/>
          <w:szCs w:val="32"/>
        </w:rPr>
        <w:t>参加美育社团以及各类文化艺术活动，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为校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lang w:eastAsia="zh-CN" w:bidi="ar"/>
        </w:rPr>
        <w:t>园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精神文明建设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lang w:eastAsia="zh-CN" w:bidi="ar"/>
        </w:rPr>
        <w:t>和美育环境营造</w:t>
      </w:r>
      <w:r>
        <w:rPr>
          <w:rFonts w:ascii="仿宋_GB2312" w:eastAsia="仿宋_GB2312" w:cs="仿宋_GB2312"/>
          <w:bCs/>
          <w:color w:val="000000"/>
          <w:sz w:val="32"/>
          <w:szCs w:val="32"/>
          <w:lang w:bidi="ar"/>
        </w:rPr>
        <w:t>贡献力量。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劳育测评，</w:t>
      </w:r>
      <w:r>
        <w:rPr>
          <w:rFonts w:hint="eastAsia" w:ascii="仿宋_GB2312" w:eastAsia="仿宋_GB2312"/>
          <w:sz w:val="32"/>
          <w:szCs w:val="32"/>
        </w:rPr>
        <w:t>考察学生劳动意识、劳动能力、劳动习惯等：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注重</w:t>
      </w:r>
      <w:r>
        <w:rPr>
          <w:rFonts w:hint="eastAsia" w:ascii="仿宋_GB2312" w:eastAsia="仿宋_GB2312"/>
          <w:sz w:val="32"/>
          <w:szCs w:val="32"/>
        </w:rPr>
        <w:t>个人劳动卫生习惯养成，保持个人衣着、书桌、床铺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干净整齐</w:t>
      </w:r>
      <w:r>
        <w:rPr>
          <w:rFonts w:hint="eastAsia" w:ascii="仿宋_GB2312" w:eastAsia="仿宋_GB2312"/>
          <w:sz w:val="32"/>
          <w:szCs w:val="32"/>
        </w:rPr>
        <w:t>，杜绝浪费粮食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注重日常生活劳动，能够主动承担宿舍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</w:rPr>
        <w:t>所居生活区域</w:t>
      </w:r>
      <w:r>
        <w:rPr>
          <w:rFonts w:ascii="仿宋_GB2312" w:eastAsia="仿宋_GB2312"/>
          <w:sz w:val="32"/>
          <w:szCs w:val="32"/>
        </w:rPr>
        <w:t>、教室等学习环境的</w:t>
      </w:r>
      <w:r>
        <w:rPr>
          <w:rFonts w:hint="eastAsia" w:ascii="仿宋_GB2312" w:eastAsia="仿宋_GB2312"/>
          <w:sz w:val="32"/>
          <w:szCs w:val="32"/>
        </w:rPr>
        <w:t>卫生打扫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宿舍环境整洁；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注重集体生产劳动，完成学校、学院组织的校园绿化、亮化、公共区域环境卫生清扫、设施设备维护以及与学科专业相关的生产性活动等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主动开展志愿服务劳动，积极参加校内外公益劳动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开展创造性劳动，通过开展科学研究、科研训练、技术研发、专利发明、创新创业、写作创作、成果转化、学术论文撰写、毕业论文等，进行具有创造性成果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能够产生一定社会或经济效益的劳动。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五、学业</w:t>
      </w:r>
      <w:r>
        <w:rPr>
          <w:rFonts w:ascii="黑体" w:hAnsi="黑体" w:eastAsia="黑体" w:cs="黑体"/>
          <w:kern w:val="0"/>
          <w:sz w:val="32"/>
          <w:szCs w:val="32"/>
        </w:rPr>
        <w:t>成绩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学业成绩考察学生所修必修课和限选课的学习情况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  <w:t>一般由过程性考核和总结性考核两部分组成。过程性考核可</w:t>
      </w:r>
      <w:r>
        <w:rPr>
          <w:rFonts w:ascii="仿宋_GB2312" w:hAnsi="Calibri" w:eastAsia="仿宋_GB2312" w:cs="仿宋_GB2312"/>
          <w:color w:val="000000"/>
          <w:sz w:val="32"/>
          <w:szCs w:val="32"/>
          <w:lang w:bidi="ar"/>
        </w:rPr>
        <w:t>根据课程特点灵活采用单元测试、课外作业、课堂辩论、撰写论文等方式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  <w:t>。总结性考核一般在学期末以考试、考查的形式进行。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学业成绩以学校教务部门出具的学生成绩单中</w:t>
      </w:r>
      <w:r>
        <w:rPr>
          <w:rFonts w:hint="eastAsia" w:ascii="仿宋_GB2312" w:eastAsia="仿宋_GB2312"/>
          <w:sz w:val="32"/>
          <w:szCs w:val="32"/>
        </w:rPr>
        <w:t>必修课和限选课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平均学分绩为准。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平均学分绩计算公式为：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A=〔Σ(课程成绩×学分)/Σ学分〕×6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  <w:t>0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 xml:space="preserve">% 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考查课成绩优、良、中、及格、不及格，分别按95、85、75、65、55分计算。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需要重修的课程、补考成绩按原不及格分数计算。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六、附加分加分细则</w:t>
      </w:r>
    </w:p>
    <w:p>
      <w:pPr>
        <w:widowControl/>
        <w:adjustRightInd w:val="0"/>
        <w:snapToGrid w:val="0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根据素质测评要求，结合学院实际情况，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加分项及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加分细则如下：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pStyle w:val="3"/>
        <w:spacing w:beforeAutospacing="0" w:afterAutospacing="0" w:line="520" w:lineRule="exact"/>
        <w:ind w:firstLine="640" w:firstLineChars="200"/>
        <w:jc w:val="both"/>
        <w:outlineLvl w:val="2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青年大学习每周一次，测评年度青年大学习学习率达90%以上者加0.05分/人次，累加不超过2分。</w:t>
      </w:r>
    </w:p>
    <w:p>
      <w:pPr>
        <w:widowControl/>
        <w:adjustRightInd w:val="0"/>
        <w:snapToGrid w:val="0"/>
        <w:spacing w:line="52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社会服务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：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对担任学生干部满一年者，根据其主管部门或老师出具的证明视情况予以加分：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校院两级学生会主席团成员、校院两级团委学生副书记根据履职情况和工作效果经认定后，分为优秀、良好、合格、不合格四个等级，分别给予0.8、0.6、0.4、0加分，不履行工作职责者不予加分；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院各级学生组织部门负责人、副班主任、各级社团负责人、党支部支委会成员、班长、团支书根据履职情况和工作效果经认定后，分为优秀、良好、合格、不合格四个等级，分别给予0.4、0.3、0.2、0加分，不履行工作职责者不予加分；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校院学生组织干事、各班班委、宿舍长、楼长根据履职情况和工作效果经认定后，分为优秀、良好、合格、不合格四个等级，分别给予0.3、0.2、0.1、0加分，不履行工作职责者不予加分。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担任学生干部工作不满一年，酌情加分或不加分；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任职期间有重大工作失误者不加分。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担任校级组织学生干部者，由主管部门出具加分证明，学院学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生工作组认定后加分。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在大型活动中获得成绩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具有突出贡献的学生干部或活动组织者可另行加分。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在活动开展前向学工组上报分工情况，活动结束后，由学工组根据工作情况具体认定加分。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outlineLvl w:val="2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规定时间（大学二年级第二学期）前通过（学校规定可报考英语六级标准）国家四级英语考试者加0.2分，大学三、四年级通过考试者不加分；大学期间通过（学校当学年规定标准）六级英语考试者加0.3分。四六级在同一年度通过者，六级放至下一年度再行加分，当年只加四级，不累计加分。所有四六级成绩均不重复加分。</w:t>
      </w:r>
    </w:p>
    <w:p>
      <w:pPr>
        <w:widowControl/>
        <w:adjustRightInd w:val="0"/>
        <w:snapToGrid w:val="0"/>
        <w:spacing w:line="520" w:lineRule="exact"/>
        <w:ind w:firstLine="561"/>
        <w:outlineLvl w:val="2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评优表彰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个人经学校（学院）推荐获优秀党员、团员、优秀学生干部、优秀团干部、优秀学生会干部、学生标兵（优秀学生标兵）或其他荣誉称号者, 国家级加1分，省级加0.5分，地（市）级加0.3分，校级加0.2分，院级加0.1分。在学校党校培训中获优秀学员者加0.1分，军训优秀学员加0.1分。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个人经学校（学院）推荐获“优秀共青团员标兵”、“十大校园之星”或其他高级别荣誉称号者国家级加2分，省级加1分，地（市）级、校级加0.5分。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因特殊事迹受到学校表彰者加0.5分，受学院通报表扬者加0.3分。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在学校宿舍评比中获得“文明宿舍”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“优良学风宿舍”“优秀文体宿舍”等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称号者，每人加0.05分，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宿舍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长加0.06分；所在宿舍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在学校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学院检查中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被评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为优秀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，每人每次加0.02分，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宿舍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长加0.025分。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凡在测评年度获得先进集体荣誉称号者，国家级集体成员每人加0.5分，省级集体成员每人加0.3分，地（市）级集体成员每人加0.2分，校级集体成员每人加0.1分，院级集体成员每人加0.05分。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获评“星级志愿者”者，一星级志愿者加0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分，二星级志愿者加0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分，三星级志愿者加0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四星级志愿者加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0.2分，五星级志愿者加0.25分，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根据星级依次累加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0.05分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获评“星级记者”者，三星级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者加0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四星级记者加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0.15分，五星级记者加0.25分，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根据星级依次累加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0.05分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outlineLvl w:val="2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早操签到次数高于应签总次数90%者，每多一次加0.0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分。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outlineLvl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参加文体类活动加分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代表学校或学院参加体育类比赛加分：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获得国家级奖励证书的加1分；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获得省级奖励证书加0.6分；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参加校运动会、校级球类比赛加分依次为:第一名加0.4分、第二名加0.3分、第三名加0.2分、第四至第八名加0.1分。运动会累计加分不超过2分。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一二·九长跑接力赛中代表学院获奖的，队员每人加0.2分；代表学院参赛未获奖的每人加0.1分。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拔河比赛中代表学院获奖的，队员每人加0.2分；代表学院参赛未获奖的每人加0.1分。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参加院级比赛，第一名加0.1分，第二名加0.08分，第三名加0.0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优胜奖0.06分，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每参加一项加 0.05分；获奖项目按获奖分数计算，参加项数可累计。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代表学校或学院参加文艺类比赛：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国家级：一、二、三等、优胜奖分别加1.0分、0.8分、0.6分、0.4分；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省  级：一、二、三等、优胜奖分别加0.6分、0.5分、0.4分、0.2分；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  级：一、二、三等、优胜奖分别加0.4分，0.3分，0.2分，0.1分；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院  级：一、二、三等、优胜奖分别加0.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分、0.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分、0.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分，0.0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分。</w:t>
      </w:r>
    </w:p>
    <w:p>
      <w:pPr>
        <w:widowControl/>
        <w:adjustRightInd w:val="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代表学校或学院参加其他重大活动或比赛，获得名次国家级加0.3分、省级加0.25分、校级加0.2分，未获得名次加分减半。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除上述活动外，凡自愿代表学院参加学校或学院的相关活动者，每人每次加0.05分。</w:t>
      </w:r>
    </w:p>
    <w:p>
      <w:pPr>
        <w:widowControl/>
        <w:adjustRightInd w:val="0"/>
        <w:snapToGrid w:val="0"/>
        <w:spacing w:line="520" w:lineRule="exact"/>
        <w:ind w:firstLine="561"/>
        <w:outlineLvl w:val="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经学校（学院）选拔推荐代表学校（学院）参加各级科技学术竞赛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创新创业大赛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获奖者：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国家级：一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金奖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银奖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、三等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铜奖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、优胜奖分别加3.0分、2.0分、1.0分、0.8分；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省  级：一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金奖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银奖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、三等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铜奖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、优胜奖分别加2.0分、1.5分、0.8分、0.5分；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  级：一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金奖）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银奖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、三等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铜奖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、优胜奖分别加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.0分、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分、0.5分、0.2分；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院  级：一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金奖）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银奖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、三等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铜奖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、优胜奖分别加0.3分、0.2分、0.1分、0.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所有以集体（即2人以上）形式获奖附加分，根据活动中团队成员实际发挥作用情况，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highlight w:val="none"/>
        </w:rPr>
        <w:t>团队成员加分根据排序，加分递减且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highlight w:val="none"/>
          <w:lang w:val="en-US" w:eastAsia="zh-CN"/>
        </w:rPr>
        <w:t>低于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highlight w:val="none"/>
        </w:rPr>
        <w:t>负责人，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由团队认定、经指导老师签字确认，学生工作组认定后进行加分。</w:t>
      </w:r>
    </w:p>
    <w:p>
      <w:pPr>
        <w:widowControl/>
        <w:adjustRightInd w:val="0"/>
        <w:snapToGrid w:val="0"/>
        <w:spacing w:line="520" w:lineRule="exact"/>
        <w:ind w:firstLine="561"/>
        <w:outlineLvl w:val="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在各级报刊、杂志发表专业文章者：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学生在各级公开出版学术类刊物中发表学术论文者，根据期刊质量，独立发表论文者（即学生本人为第一作者，或本院、校教师为第一作者、学生为第二作者），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SCI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期刊一篇加3分，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EI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期刊一篇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加2分；CSCD期刊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一篇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加1.5分；CSTPCD期刊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一篇加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1分；其他普通公开刊物加0.3分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。集体发表论文者（除指导教师外，论文作者超过2人），加分按作者排名顺序以0.1分比例递减。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学术论文</w:t>
      </w:r>
      <w:r>
        <w:rPr>
          <w:rFonts w:hint="eastAsia" w:ascii="仿宋_GB2312" w:hAnsi="仿宋_GB2312" w:eastAsia="仿宋_GB2312" w:cs="仿宋_GB2312"/>
          <w:sz w:val="30"/>
          <w:szCs w:val="30"/>
          <w:lang w:val="pt-BR"/>
        </w:rPr>
        <w:t>科研成果第一署名单位必须为兰州大学护理学院。</w:t>
      </w:r>
    </w:p>
    <w:p>
      <w:pPr>
        <w:widowControl/>
        <w:adjustRightInd w:val="0"/>
        <w:snapToGrid w:val="0"/>
        <w:spacing w:line="520" w:lineRule="exact"/>
        <w:ind w:firstLine="561"/>
        <w:outlineLvl w:val="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论文获奖或报道被采用者：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论文获奖者国家级加1分/篇，省市级加0.5分/篇，校级加0.3分/篇。非新闻中心学生及各级宣传委员，在各类媒体(包括校内)上撰写通讯，反映学院工作者,每人每篇加0.05分,总加分不超过0.2分。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获奖论文</w:t>
      </w:r>
      <w:r>
        <w:rPr>
          <w:rFonts w:hint="eastAsia" w:ascii="仿宋_GB2312" w:hAnsi="仿宋_GB2312" w:eastAsia="仿宋_GB2312" w:cs="仿宋_GB2312"/>
          <w:sz w:val="30"/>
          <w:szCs w:val="30"/>
          <w:lang w:val="pt-BR"/>
        </w:rPr>
        <w:t>第一署名单位必须为兰州大学护理学院。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参编教材或刊物：国家级加0.5分，省级加0.3分。</w:t>
      </w:r>
    </w:p>
    <w:p>
      <w:pPr>
        <w:widowControl/>
        <w:adjustRightInd w:val="0"/>
        <w:snapToGrid w:val="0"/>
        <w:spacing w:line="520" w:lineRule="exact"/>
        <w:ind w:firstLine="640" w:firstLineChars="200"/>
        <w:outlineLvl w:val="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科技实践类（注：本项附加分最高累计加分不得超过2分）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国家级大学生创新创业训练计划、君政基金、社会实践、创新创业中顺利结项者，国家级大学生创新创业训练计划和君政基金负责人加0.3分，其余成员根据工作实际贡献加0—0.2分；学校创新创业项目负责人加0.2分，其余成员根据工作实际贡献加0—0.1分；学校的社会实践团队负责人加0.1分，其余成员根据工作实际贡献加0—0.08。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在国家级大学生创新创业训练计划、君政基金、社会实践、创新创业评奖中获奖团队的所有成员和获奖的个人，国家级每人加0.3分，省级每人加0.2分，校级每人加0.1分。</w:t>
      </w:r>
    </w:p>
    <w:p>
      <w:pPr>
        <w:widowControl/>
        <w:adjustRightInd w:val="0"/>
        <w:snapToGrid w:val="0"/>
        <w:spacing w:line="520" w:lineRule="exact"/>
        <w:ind w:firstLine="560"/>
        <w:jc w:val="left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宋体"/>
          <w:snapToGrid w:val="0"/>
          <w:kern w:val="0"/>
          <w:sz w:val="30"/>
          <w:szCs w:val="30"/>
        </w:rPr>
        <w:t>经学校（学院）选拔推荐代表学校（学院）参加各级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  <w:t>就业大赛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</w:rPr>
        <w:t>获奖者：</w:t>
      </w:r>
    </w:p>
    <w:p>
      <w:pPr>
        <w:widowControl/>
        <w:adjustRightInd w:val="0"/>
        <w:snapToGrid w:val="0"/>
        <w:spacing w:line="520" w:lineRule="exact"/>
        <w:ind w:firstLine="560"/>
        <w:jc w:val="left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  <w:t>国家级：一（金奖）、二（银奖）、三等（铜奖）、优胜奖分别加2.0分、1.0分、0.8分、0.5分；</w:t>
      </w:r>
    </w:p>
    <w:p>
      <w:pPr>
        <w:widowControl/>
        <w:adjustRightInd w:val="0"/>
        <w:snapToGrid w:val="0"/>
        <w:spacing w:line="520" w:lineRule="exact"/>
        <w:ind w:firstLine="560"/>
        <w:jc w:val="left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  <w:t>省  级：一（金奖）、二（银奖）、三等（铜奖）、优胜奖分别加0.8分、0.6分、0.5分、0.3分；</w:t>
      </w:r>
    </w:p>
    <w:p>
      <w:pPr>
        <w:widowControl/>
        <w:adjustRightInd w:val="0"/>
        <w:snapToGrid w:val="0"/>
        <w:spacing w:line="520" w:lineRule="exact"/>
        <w:ind w:firstLine="560"/>
        <w:jc w:val="left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  <w:t>校  级：一（金奖）、二（银奖）、三等（铜奖）、优胜奖分别加0.5分、0.4分、0.2分、0.1分；</w:t>
      </w:r>
    </w:p>
    <w:p>
      <w:pPr>
        <w:widowControl/>
        <w:adjustRightInd w:val="0"/>
        <w:snapToGrid w:val="0"/>
        <w:spacing w:line="520" w:lineRule="exact"/>
        <w:ind w:firstLine="560"/>
        <w:jc w:val="left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  <w:t>院  级：一、二、三等、优胜奖分别加0.3分、0.2分、0.1分、0.06分；</w:t>
      </w:r>
    </w:p>
    <w:p>
      <w:pPr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  <w:t>所有以集体（即2人以上）形式获奖附加分，根据活动中团队成员实际发挥作用情况，团队成员加分根据排序，加分递减且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  <w:lang w:val="en-US" w:eastAsia="zh-CN"/>
        </w:rPr>
        <w:t>低于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highlight w:val="none"/>
        </w:rPr>
        <w:t>负责人，由团队认定、经指导老师签字确认，学生工作组认定后进行加分。</w:t>
      </w:r>
    </w:p>
    <w:p>
      <w:pPr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（十三）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发明专利排名第一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0分，排名第二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加0.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5分，排名第三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加0.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25分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实用新型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加0.5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外观设计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加0.2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分（实用新型及外观设计仅计排名第一）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专利加分需提供授权证书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专利权人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为兰州大学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outlineLvl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（十四）注意事项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：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非政府组织的各类活动不计入该项加分。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所有加分需附相关证明材料原件及复印件。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所有加分均遵循不重复加分且就高原则，即因同一事项加分者取最高项加分，不累计加分。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七、扣分细则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凡存在以下情形的，一律取消参加本学年奖学金评定资格，并取消参评学校、学院、社团的各类个人荣誉资格：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存在与党中央和国家有关规定、社会主义核心价值观、社会主义荣辱观以及学校管理要求相悖的言行的；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违反法律法规、校纪校规和学院相关管理规定的。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受学院通报批评的每人每次扣0.5分，受学校通报批评、警告、严重警告、记过、留校察看处分者，分别按每人每次扣1分、1.2分、1.5分、2分、4分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,并取消本年度参加评奖评优资格。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青年大学习每周一次，测评年度青年大学习学习率应达到总学习次数的80%，低于80%者，每少一次扣0.02分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扣分不设下限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学习率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达80%及以上者不扣分。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集体意识差，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无故缺席学校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学院组织的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集体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或破坏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班级、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宿舍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集体团结者，扣1分。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不请假擅自离校、开学不按时返校、请假逾期不归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扣1分；考试作弊者扣2分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存在以上情形者取消本年度评奖评优资格。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未经批准不参加学校、学院、班级的政治学习和会议者，每次扣0.2分；不按时完成班委会、团支部、学生会、团委、学生工作组及上级有关部门安排的工作任务，一次扣0.2分，造成不良后果加倍扣分。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未经允许私自调换宿舍、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擅自外出住宿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者扣1分，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屡教不改者扣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宿舍长扣0.5分，并取消学生所在宿舍参加“文明宿舍”等荣誉的评选资格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学习态度差，经常迟到、旷课、早退者，扣0.5—2分。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早操签到次数应达到应签总次数的80%，低于80%者，每少一次扣0.02分。签到次数比例达80%及以上者不扣分。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无故不参加校、院、班级组织的全校性的竞赛或文体表演等活动者，每次扣0.5分；因事、病假者扣0.1分，确有证明者可酌情减免。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学生干部（含宿舍长）因不负责任造成不良后果者，每次扣0.2分。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凡申请学校创新创业、君政学者、或其它经学校发文立项的科研创新项目者，若无正当理由但未按时完成课题者，根据其造成的影响扣0.2—1分。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凡在学院卫生评比中被评为不合格宿舍，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宿舍成员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每人每次扣0.05分，舍长扣0.06分；在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校卫生评比中被通报批评的宿舍，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宿舍成员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每人每次扣0.1分，舍长扣0.12分；宿舍值日卫生工作不到位、个人卫生差而被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校、学院批评者，每人每次扣1分。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测评年度受资助学生，须参加不少于4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小时的志愿服务，志愿服务时长不足4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小时的，少1个小时扣0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.05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分，依次累计，扣分不设上限。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十五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）测评年度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累计扣分达2分（含2）分以上者，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取消本年度参加评奖评优资格。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八、组织实施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学生综合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测评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由学生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奖助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中心具体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实施。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学院成立由分管学生工作副书记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担任组长，由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学院教学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主管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、辅导员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、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教学秘书、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班主任等组成的本科生综合测评工作组，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本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学院综合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测评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（三）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班级民主评议须成立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班级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民主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评小组，测评小组成员不得少于5人，由班级民主选举产生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班主任、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测评学年班长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团支部书记为当然代表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非学生干部代表比例不低于40%。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黑体" w:hAnsi="黑体" w:eastAsia="仿宋_GB2312" w:cs="黑体"/>
          <w:kern w:val="0"/>
          <w:sz w:val="32"/>
          <w:szCs w:val="32"/>
        </w:rPr>
        <w:t>测评小组在每年度的综合测评前选举产生，由组长负责召集小组成员开展测评工作。测评小组在工作期间有以下任务：</w:t>
      </w:r>
    </w:p>
    <w:p>
      <w:pPr>
        <w:widowControl/>
        <w:adjustRightInd w:val="0"/>
        <w:snapToGrid w:val="0"/>
        <w:spacing w:line="520" w:lineRule="exact"/>
        <w:ind w:firstLine="56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1.在学工系统对全班同学逐一测评；</w:t>
      </w:r>
    </w:p>
    <w:p>
      <w:pPr>
        <w:widowControl/>
        <w:adjustRightInd w:val="0"/>
        <w:snapToGrid w:val="0"/>
        <w:spacing w:line="520" w:lineRule="exact"/>
        <w:ind w:firstLine="56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2.奖励分、扣除分的审核；</w:t>
      </w:r>
    </w:p>
    <w:p>
      <w:pPr>
        <w:widowControl/>
        <w:adjustRightInd w:val="0"/>
        <w:snapToGrid w:val="0"/>
        <w:spacing w:line="520" w:lineRule="exact"/>
        <w:ind w:firstLine="56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3.综合测评结果的整理工作；</w:t>
      </w:r>
    </w:p>
    <w:p>
      <w:pPr>
        <w:widowControl/>
        <w:adjustRightInd w:val="0"/>
        <w:snapToGrid w:val="0"/>
        <w:spacing w:line="520" w:lineRule="exact"/>
        <w:ind w:firstLine="56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4.向全班通报每位同学的业务课成绩、班级测评成绩、奖励分、扣除分情况及综合测评结果；</w:t>
      </w:r>
    </w:p>
    <w:p>
      <w:pPr>
        <w:widowControl/>
        <w:adjustRightInd w:val="0"/>
        <w:snapToGrid w:val="0"/>
        <w:spacing w:line="520" w:lineRule="exact"/>
        <w:ind w:firstLine="56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5.在规定时间内对同学们提出的存在异议的问题要重新进行审核，测评小组解决不了的，要及时上报学院学生工作组；</w:t>
      </w:r>
    </w:p>
    <w:p>
      <w:pPr>
        <w:widowControl/>
        <w:adjustRightInd w:val="0"/>
        <w:snapToGrid w:val="0"/>
        <w:spacing w:line="520" w:lineRule="exact"/>
        <w:ind w:firstLine="560" w:firstLineChars="0"/>
        <w:jc w:val="left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</w:t>
      </w:r>
      <w:r>
        <w:rPr>
          <w:rFonts w:hint="eastAsia" w:ascii="黑体" w:hAnsi="黑体" w:eastAsia="仿宋_GB2312" w:cs="黑体"/>
          <w:kern w:val="0"/>
          <w:sz w:val="32"/>
          <w:szCs w:val="32"/>
          <w:lang w:eastAsia="zh-CN"/>
        </w:rPr>
        <w:t>向学院本科生综合测评工作组上报</w:t>
      </w:r>
      <w:r>
        <w:rPr>
          <w:rFonts w:hint="eastAsia" w:ascii="黑体" w:hAnsi="黑体" w:eastAsia="仿宋_GB2312" w:cs="黑体"/>
          <w:kern w:val="0"/>
          <w:sz w:val="32"/>
          <w:szCs w:val="32"/>
        </w:rPr>
        <w:t>班级综合测评结果。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九、结果运用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学生综合测评结果作为学生评奖评优、推荐免试研究生、就业推荐和各类选拔工作的重要依据。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十、附注</w:t>
      </w:r>
    </w:p>
    <w:p>
      <w:pPr>
        <w:widowControl/>
        <w:adjustRightInd w:val="0"/>
        <w:snapToGrid w:val="0"/>
        <w:spacing w:line="520" w:lineRule="exact"/>
        <w:ind w:firstLine="5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本方案的修订、废除将根据学校规定实施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widowControl/>
        <w:adjustRightInd w:val="0"/>
        <w:snapToGrid w:val="0"/>
        <w:spacing w:line="520" w:lineRule="exact"/>
        <w:ind w:firstLine="56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（二）本方案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未尽事宜，试行期间由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兰州大学护理学院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本科生综合测评工作组负责解释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20" w:lineRule="exact"/>
        <w:ind w:firstLine="5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（三）本方案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自发布之日起在2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级本科生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及之后的本科生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/>
    <w:sectPr>
      <w:footerReference r:id="rId3" w:type="default"/>
      <w:footerReference r:id="rId4" w:type="even"/>
      <w:pgSz w:w="11906" w:h="16838"/>
      <w:pgMar w:top="1440" w:right="1633" w:bottom="1327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000000"/>
    <w:rsid w:val="021903A2"/>
    <w:rsid w:val="04051DA7"/>
    <w:rsid w:val="07C62A99"/>
    <w:rsid w:val="106C19C0"/>
    <w:rsid w:val="16506EFC"/>
    <w:rsid w:val="27511715"/>
    <w:rsid w:val="30455D72"/>
    <w:rsid w:val="35434B66"/>
    <w:rsid w:val="38DD0A8A"/>
    <w:rsid w:val="3DE7252D"/>
    <w:rsid w:val="4538505F"/>
    <w:rsid w:val="4EB5308C"/>
    <w:rsid w:val="4FB73190"/>
    <w:rsid w:val="55E43726"/>
    <w:rsid w:val="589851A1"/>
    <w:rsid w:val="67B20C1B"/>
    <w:rsid w:val="69097886"/>
    <w:rsid w:val="6A18060B"/>
    <w:rsid w:val="78D60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ascii="Tahoma" w:hAnsi="Tahoma" w:eastAsiaTheme="minorEastAsia" w:cstheme="minorBidi"/>
      <w:color w:val="333333"/>
      <w:sz w:val="18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character" w:customStyle="1" w:styleId="10">
    <w:name w:val="页脚 字符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纯文本 字符"/>
    <w:link w:val="3"/>
    <w:qFormat/>
    <w:uiPriority w:val="0"/>
    <w:rPr>
      <w:rFonts w:ascii="Tahoma" w:hAnsi="Tahoma"/>
      <w:color w:val="333333"/>
      <w:sz w:val="18"/>
    </w:rPr>
  </w:style>
  <w:style w:type="character" w:customStyle="1" w:styleId="12">
    <w:name w:val="纯文本 字符1"/>
    <w:basedOn w:val="8"/>
    <w:semiHidden/>
    <w:qFormat/>
    <w:uiPriority w:val="99"/>
    <w:rPr>
      <w:rFonts w:hAnsi="Courier New" w:cs="Courier New" w:asciiTheme="minorEastAsia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1014</Words>
  <Characters>5786</Characters>
  <Lines>48</Lines>
  <Paragraphs>13</Paragraphs>
  <TotalTime>1</TotalTime>
  <ScaleCrop>false</ScaleCrop>
  <LinksUpToDate>false</LinksUpToDate>
  <CharactersWithSpaces>6787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2021-06-28T09:27:00Z</dcterms:created>
  <dc:creator>Administrator</dc:creator>
  <cp:lastModifiedBy>zhaox</cp:lastModifiedBy>
  <cp:lastPrinted>2021-09-01T09:58:00Z</cp:lastPrinted>
  <dcterms:modified xsi:type="dcterms:W3CDTF">2022-09-15T11:31:23Z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0074D3490D394EC6BAD99D9F5725C7B1</vt:lpwstr>
  </property>
</Properties>
</file>